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9616AA" w:rsidRDefault="00000000">
      <w:pPr>
        <w:pStyle w:val="Textoindependiente"/>
        <w:rPr>
          <w:rFonts w:hint="eastAsia"/>
        </w:rPr>
      </w:pPr>
      <w:r>
        <w:rPr>
          <w:color w:val="000000"/>
        </w:rPr>
        <w:t>Para facilitar la visualización y la comprensión de las conformidades y no conformidades, he compilado el análisis comparativo en una tabla detallada.</w:t>
      </w:r>
    </w:p>
    <w:p w:rsidR="009616AA" w:rsidRDefault="00000000">
      <w:pPr>
        <w:pStyle w:val="Textoindependiente"/>
        <w:rPr>
          <w:rFonts w:hint="eastAsia"/>
          <w:color w:val="000000"/>
        </w:rPr>
      </w:pPr>
      <w:r>
        <w:rPr>
          <w:color w:val="000000"/>
        </w:rPr>
        <w:t xml:space="preserve">La siguiente tabla compara las especificaciones exigidas en la licitación para autobuses tipo </w:t>
      </w:r>
      <w:proofErr w:type="spellStart"/>
      <w:r>
        <w:rPr>
          <w:color w:val="000000"/>
        </w:rPr>
        <w:t>Busetón</w:t>
      </w:r>
      <w:proofErr w:type="spellEnd"/>
      <w:r>
        <w:rPr>
          <w:color w:val="000000"/>
        </w:rPr>
        <w:t xml:space="preserve"> con los detalles proporcionados en la ficha técnica del </w:t>
      </w:r>
      <w:proofErr w:type="spellStart"/>
      <w:r>
        <w:rPr>
          <w:color w:val="000000"/>
        </w:rPr>
        <w:t>Busetón</w:t>
      </w:r>
      <w:proofErr w:type="spellEnd"/>
      <w:r>
        <w:rPr>
          <w:color w:val="000000"/>
        </w:rPr>
        <w:t xml:space="preserve"> GNV DD6960B01NE.</w:t>
      </w:r>
    </w:p>
    <w:tbl>
      <w:tblPr>
        <w:tblW w:w="9831" w:type="dxa"/>
        <w:tblInd w:w="135" w:type="dxa"/>
        <w:tblLayout w:type="fixed"/>
        <w:tblCellMar>
          <w:top w:w="120" w:type="dxa"/>
          <w:left w:w="120" w:type="dxa"/>
          <w:bottom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636"/>
        <w:gridCol w:w="2195"/>
        <w:gridCol w:w="1832"/>
        <w:gridCol w:w="1558"/>
        <w:gridCol w:w="2610"/>
      </w:tblGrid>
      <w:tr w:rsidR="009616AA">
        <w:trPr>
          <w:tblHeader/>
        </w:trPr>
        <w:tc>
          <w:tcPr>
            <w:tcW w:w="1636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shd w:val="clear" w:color="auto" w:fill="F2F2F2"/>
            <w:vAlign w:val="center"/>
          </w:tcPr>
          <w:p w:rsidR="009616AA" w:rsidRDefault="00000000">
            <w:pPr>
              <w:pStyle w:val="TableHeading"/>
              <w:jc w:val="left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Aspecto</w:t>
            </w:r>
          </w:p>
        </w:tc>
        <w:tc>
          <w:tcPr>
            <w:tcW w:w="2195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shd w:val="clear" w:color="auto" w:fill="F2F2F2"/>
            <w:vAlign w:val="center"/>
          </w:tcPr>
          <w:p w:rsidR="009616AA" w:rsidRDefault="00000000">
            <w:pPr>
              <w:pStyle w:val="TableHeading"/>
              <w:jc w:val="left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 xml:space="preserve">Requisito de la Licitación (Anexo 3 - Secciones para </w:t>
            </w:r>
            <w:proofErr w:type="spellStart"/>
            <w:r>
              <w:rPr>
                <w:color w:val="000000"/>
              </w:rPr>
              <w:t>Busetones</w:t>
            </w:r>
            <w:proofErr w:type="spellEnd"/>
            <w:r>
              <w:rPr>
                <w:color w:val="000000"/>
              </w:rPr>
              <w:t>)</w:t>
            </w:r>
          </w:p>
        </w:tc>
        <w:tc>
          <w:tcPr>
            <w:tcW w:w="1832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shd w:val="clear" w:color="auto" w:fill="F2F2F2"/>
            <w:vAlign w:val="center"/>
          </w:tcPr>
          <w:p w:rsidR="009616AA" w:rsidRDefault="00000000">
            <w:pPr>
              <w:pStyle w:val="TableHeading"/>
              <w:jc w:val="left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Detalles de la Oferta (FT BUSETON GNV DD6960B01NE)</w:t>
            </w:r>
          </w:p>
        </w:tc>
        <w:tc>
          <w:tcPr>
            <w:tcW w:w="1558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shd w:val="clear" w:color="auto" w:fill="F2F2F2"/>
            <w:vAlign w:val="center"/>
          </w:tcPr>
          <w:p w:rsidR="009616AA" w:rsidRDefault="00000000">
            <w:pPr>
              <w:pStyle w:val="TableHeading"/>
              <w:jc w:val="left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Conformidad</w:t>
            </w:r>
          </w:p>
        </w:tc>
        <w:tc>
          <w:tcPr>
            <w:tcW w:w="2610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shd w:val="clear" w:color="auto" w:fill="F2F2F2"/>
            <w:vAlign w:val="center"/>
          </w:tcPr>
          <w:p w:rsidR="009616AA" w:rsidRDefault="00000000">
            <w:pPr>
              <w:pStyle w:val="TableHeading"/>
              <w:jc w:val="left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Justificación / Observaciones</w:t>
            </w:r>
          </w:p>
        </w:tc>
      </w:tr>
      <w:tr w:rsidR="009616AA">
        <w:tc>
          <w:tcPr>
            <w:tcW w:w="1636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vAlign w:val="center"/>
          </w:tcPr>
          <w:p w:rsidR="009616AA" w:rsidRDefault="00000000">
            <w:pPr>
              <w:pStyle w:val="TableContents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**Tipo de Vehículo**</w:t>
            </w:r>
          </w:p>
        </w:tc>
        <w:tc>
          <w:tcPr>
            <w:tcW w:w="2195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vAlign w:val="center"/>
          </w:tcPr>
          <w:p w:rsidR="009616AA" w:rsidRDefault="00000000">
            <w:pPr>
              <w:pStyle w:val="TableContents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Autobús de un solo cuerpo (*Sección 4.1*)</w:t>
            </w:r>
          </w:p>
        </w:tc>
        <w:tc>
          <w:tcPr>
            <w:tcW w:w="1832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vAlign w:val="center"/>
          </w:tcPr>
          <w:p w:rsidR="009616AA" w:rsidRDefault="00000000">
            <w:pPr>
              <w:pStyle w:val="TableContents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9.6-meter CNG City Bus (autobús urbano de 9.6 metros a GNV)</w:t>
            </w:r>
          </w:p>
        </w:tc>
        <w:tc>
          <w:tcPr>
            <w:tcW w:w="1558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vAlign w:val="center"/>
          </w:tcPr>
          <w:p w:rsidR="009616AA" w:rsidRDefault="00000000">
            <w:pPr>
              <w:pStyle w:val="TableContents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Conforme</w:t>
            </w:r>
          </w:p>
        </w:tc>
        <w:tc>
          <w:tcPr>
            <w:tcW w:w="2610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vAlign w:val="center"/>
          </w:tcPr>
          <w:p w:rsidR="009616AA" w:rsidRDefault="00000000">
            <w:pPr>
              <w:pStyle w:val="TableContents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Ambos se refieren a un autobús de cuerpo único.</w:t>
            </w:r>
          </w:p>
        </w:tc>
      </w:tr>
      <w:tr w:rsidR="009616AA">
        <w:tc>
          <w:tcPr>
            <w:tcW w:w="1636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vAlign w:val="center"/>
          </w:tcPr>
          <w:p w:rsidR="009616AA" w:rsidRDefault="00000000">
            <w:pPr>
              <w:pStyle w:val="TableContents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**Capacidad de Pasajeros**</w:t>
            </w:r>
          </w:p>
        </w:tc>
        <w:tc>
          <w:tcPr>
            <w:tcW w:w="2195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vAlign w:val="center"/>
          </w:tcPr>
          <w:p w:rsidR="009616AA" w:rsidRDefault="00000000">
            <w:pPr>
              <w:pStyle w:val="TableContents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 xml:space="preserve">Máximo 50 pasajeros (sentados y de pie); </w:t>
            </w:r>
          </w:p>
          <w:p w:rsidR="009616AA" w:rsidRDefault="00000000">
            <w:pPr>
              <w:pStyle w:val="TableContents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Pag 92</w:t>
            </w:r>
          </w:p>
          <w:p w:rsidR="009616AA" w:rsidRDefault="009616AA">
            <w:pPr>
              <w:pStyle w:val="TableContents"/>
              <w:rPr>
                <w:rFonts w:hint="eastAsia"/>
                <w:color w:val="000000"/>
              </w:rPr>
            </w:pPr>
          </w:p>
          <w:p w:rsidR="009616AA" w:rsidRDefault="009616AA">
            <w:pPr>
              <w:pStyle w:val="TableContents"/>
              <w:rPr>
                <w:rFonts w:hint="eastAsia"/>
                <w:color w:val="000000"/>
              </w:rPr>
            </w:pPr>
          </w:p>
          <w:p w:rsidR="009616AA" w:rsidRDefault="009616AA">
            <w:pPr>
              <w:pStyle w:val="TableContents"/>
              <w:rPr>
                <w:rFonts w:hint="eastAsia"/>
                <w:color w:val="000000"/>
              </w:rPr>
            </w:pPr>
          </w:p>
        </w:tc>
        <w:tc>
          <w:tcPr>
            <w:tcW w:w="1832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vAlign w:val="center"/>
          </w:tcPr>
          <w:p w:rsidR="009616AA" w:rsidRDefault="00000000">
            <w:pPr>
              <w:pStyle w:val="TableContents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24 + 2 (asientos plegables) + 1 (conductor) = 27 asientos</w:t>
            </w:r>
          </w:p>
          <w:p w:rsidR="009616AA" w:rsidRDefault="009616AA">
            <w:pPr>
              <w:pStyle w:val="TableContents"/>
              <w:rPr>
                <w:rFonts w:hint="eastAsia"/>
                <w:color w:val="000000"/>
              </w:rPr>
            </w:pPr>
          </w:p>
          <w:p w:rsidR="009616AA" w:rsidRDefault="00000000">
            <w:pPr>
              <w:pStyle w:val="TableContents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PLANOS BUSETON GNV DD6960B01NE.pdf</w:t>
            </w:r>
          </w:p>
          <w:p w:rsidR="009616AA" w:rsidRDefault="009616AA">
            <w:pPr>
              <w:pStyle w:val="TableContents"/>
              <w:rPr>
                <w:rFonts w:hint="eastAsia"/>
                <w:color w:val="000000"/>
              </w:rPr>
            </w:pPr>
          </w:p>
        </w:tc>
        <w:tc>
          <w:tcPr>
            <w:tcW w:w="1558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vAlign w:val="center"/>
          </w:tcPr>
          <w:p w:rsidR="009616AA" w:rsidRDefault="00000000">
            <w:pPr>
              <w:pStyle w:val="TableContents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 xml:space="preserve">No Conforme </w:t>
            </w:r>
          </w:p>
        </w:tc>
        <w:tc>
          <w:tcPr>
            <w:tcW w:w="2610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vAlign w:val="center"/>
          </w:tcPr>
          <w:p w:rsidR="009616AA" w:rsidRDefault="00000000">
            <w:pPr>
              <w:pStyle w:val="TableContents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La licitación exige una capacidad total de 50 pasajeros.</w:t>
            </w:r>
          </w:p>
          <w:p w:rsidR="009616AA" w:rsidRDefault="00000000">
            <w:pPr>
              <w:pStyle w:val="TableContents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 xml:space="preserve">Tenemos 24 sentados </w:t>
            </w:r>
            <w:proofErr w:type="spellStart"/>
            <w:r>
              <w:rPr>
                <w:color w:val="000000"/>
              </w:rPr>
              <w:t>mas</w:t>
            </w:r>
            <w:proofErr w:type="spellEnd"/>
            <w:r>
              <w:rPr>
                <w:color w:val="000000"/>
              </w:rPr>
              <w:t xml:space="preserve"> 5.77 m2 de área para pasajeros de </w:t>
            </w:r>
            <w:proofErr w:type="spellStart"/>
            <w:r>
              <w:rPr>
                <w:color w:val="000000"/>
              </w:rPr>
              <w:t>pié</w:t>
            </w:r>
            <w:proofErr w:type="spellEnd"/>
            <w:r>
              <w:rPr>
                <w:color w:val="000000"/>
              </w:rPr>
              <w:t xml:space="preserve">. Descontando 1 m2 de la área de sillas de ruedas nos sobra 4.77 m2. Conforme NTC 5206, para </w:t>
            </w:r>
            <w:proofErr w:type="spellStart"/>
            <w:r>
              <w:rPr>
                <w:color w:val="000000"/>
              </w:rPr>
              <w:t>busetones</w:t>
            </w:r>
            <w:proofErr w:type="spellEnd"/>
            <w:r>
              <w:rPr>
                <w:color w:val="000000"/>
              </w:rPr>
              <w:t xml:space="preserve"> de até 50 pasajeros calculase con 7 pasajeros por m2 o que nos da 4.77 x 7 = 33 pasajeros, </w:t>
            </w:r>
            <w:proofErr w:type="spellStart"/>
            <w:r>
              <w:rPr>
                <w:color w:val="000000"/>
              </w:rPr>
              <w:t>mas</w:t>
            </w:r>
            <w:proofErr w:type="spellEnd"/>
            <w:r>
              <w:rPr>
                <w:color w:val="000000"/>
              </w:rPr>
              <w:t xml:space="preserve"> los 24 sentados llegamos a 57. NO CONFORME</w:t>
            </w:r>
          </w:p>
        </w:tc>
      </w:tr>
      <w:tr w:rsidR="009616AA">
        <w:tc>
          <w:tcPr>
            <w:tcW w:w="1636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vAlign w:val="center"/>
          </w:tcPr>
          <w:p w:rsidR="009616AA" w:rsidRDefault="00000000">
            <w:pPr>
              <w:pStyle w:val="TableContents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**Motor y Propulsión**</w:t>
            </w:r>
          </w:p>
        </w:tc>
        <w:tc>
          <w:tcPr>
            <w:tcW w:w="2195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vAlign w:val="center"/>
          </w:tcPr>
          <w:p w:rsidR="009616AA" w:rsidRDefault="00000000">
            <w:pPr>
              <w:pStyle w:val="TableContents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GNV, Eléctrico y/o Híbrido GNV-Eléctrico; tecnología Euro VI o superior (*Sección 4.1.b, 3*)</w:t>
            </w:r>
          </w:p>
          <w:p w:rsidR="009616AA" w:rsidRDefault="00000000">
            <w:pPr>
              <w:pStyle w:val="TableContents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Pag 92</w:t>
            </w:r>
          </w:p>
        </w:tc>
        <w:tc>
          <w:tcPr>
            <w:tcW w:w="1832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vAlign w:val="center"/>
          </w:tcPr>
          <w:p w:rsidR="009616AA" w:rsidRDefault="00000000">
            <w:pPr>
              <w:pStyle w:val="TableContents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 xml:space="preserve">Motor </w:t>
            </w:r>
            <w:proofErr w:type="spellStart"/>
            <w:r>
              <w:rPr>
                <w:color w:val="000000"/>
              </w:rPr>
              <w:t>Yuchai</w:t>
            </w:r>
            <w:proofErr w:type="spellEnd"/>
            <w:r>
              <w:rPr>
                <w:color w:val="000000"/>
              </w:rPr>
              <w:t xml:space="preserve"> YCA07260N-60; Tipo de Combustible: Gas Natural (CNG)</w:t>
            </w:r>
          </w:p>
          <w:p w:rsidR="009616AA" w:rsidRDefault="009616AA">
            <w:pPr>
              <w:pStyle w:val="TableContents"/>
              <w:rPr>
                <w:rFonts w:hint="eastAsia"/>
                <w:color w:val="000000"/>
              </w:rPr>
            </w:pPr>
          </w:p>
          <w:p w:rsidR="009616AA" w:rsidRDefault="00000000">
            <w:pPr>
              <w:pStyle w:val="TableContents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Pag 1</w:t>
            </w:r>
          </w:p>
        </w:tc>
        <w:tc>
          <w:tcPr>
            <w:tcW w:w="1558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vAlign w:val="center"/>
          </w:tcPr>
          <w:p w:rsidR="009616AA" w:rsidRDefault="00000000">
            <w:pPr>
              <w:pStyle w:val="TableContents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Información Ausente</w:t>
            </w:r>
          </w:p>
        </w:tc>
        <w:tc>
          <w:tcPr>
            <w:tcW w:w="2610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vAlign w:val="center"/>
          </w:tcPr>
          <w:p w:rsidR="009616AA" w:rsidRDefault="00000000">
            <w:pPr>
              <w:pStyle w:val="TableContents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La oferta no especifica el estándar de emisiones (ej. Euro VI). Esta es una información crítica para la conformidad ambiental.</w:t>
            </w:r>
          </w:p>
        </w:tc>
      </w:tr>
      <w:tr w:rsidR="009616AA">
        <w:tc>
          <w:tcPr>
            <w:tcW w:w="1636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vAlign w:val="center"/>
          </w:tcPr>
          <w:p w:rsidR="009616AA" w:rsidRDefault="00000000">
            <w:pPr>
              <w:pStyle w:val="TableContents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lastRenderedPageBreak/>
              <w:t>**Autonomía Mínima**</w:t>
            </w:r>
          </w:p>
        </w:tc>
        <w:tc>
          <w:tcPr>
            <w:tcW w:w="2195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vAlign w:val="center"/>
          </w:tcPr>
          <w:p w:rsidR="009616AA" w:rsidRDefault="00000000">
            <w:pPr>
              <w:pStyle w:val="TableContents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200 km (*Sección 4.4.1.c*)</w:t>
            </w:r>
          </w:p>
          <w:p w:rsidR="009616AA" w:rsidRDefault="00000000">
            <w:pPr>
              <w:pStyle w:val="TableContents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Pag 96</w:t>
            </w:r>
          </w:p>
        </w:tc>
        <w:tc>
          <w:tcPr>
            <w:tcW w:w="1832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vAlign w:val="center"/>
          </w:tcPr>
          <w:p w:rsidR="009616AA" w:rsidRDefault="00000000">
            <w:pPr>
              <w:pStyle w:val="TableContents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No especificado (menciona 4 cilindros de 160L de GNV).</w:t>
            </w:r>
          </w:p>
          <w:p w:rsidR="009616AA" w:rsidRDefault="009616AA">
            <w:pPr>
              <w:pStyle w:val="TableContents"/>
              <w:rPr>
                <w:rFonts w:hint="eastAsia"/>
                <w:color w:val="000000"/>
              </w:rPr>
            </w:pPr>
          </w:p>
          <w:p w:rsidR="009616AA" w:rsidRDefault="00000000">
            <w:pPr>
              <w:pStyle w:val="TableContents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Pag 1</w:t>
            </w:r>
          </w:p>
        </w:tc>
        <w:tc>
          <w:tcPr>
            <w:tcW w:w="1558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vAlign w:val="center"/>
          </w:tcPr>
          <w:p w:rsidR="009616AA" w:rsidRDefault="00000000">
            <w:pPr>
              <w:pStyle w:val="TableContents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Información Ausente</w:t>
            </w:r>
          </w:p>
        </w:tc>
        <w:tc>
          <w:tcPr>
            <w:tcW w:w="2610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vAlign w:val="center"/>
          </w:tcPr>
          <w:p w:rsidR="009616AA" w:rsidRDefault="00000000">
            <w:pPr>
              <w:pStyle w:val="TableContents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La autonomía en km no se informa, imposibilitando la verificación del cumplimiento de este requisito operacional.</w:t>
            </w:r>
          </w:p>
        </w:tc>
      </w:tr>
      <w:tr w:rsidR="009616AA">
        <w:tc>
          <w:tcPr>
            <w:tcW w:w="1636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vAlign w:val="center"/>
          </w:tcPr>
          <w:p w:rsidR="009616AA" w:rsidRDefault="00000000">
            <w:pPr>
              <w:pStyle w:val="TableContents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**Peso Total Máximo**</w:t>
            </w:r>
          </w:p>
        </w:tc>
        <w:tc>
          <w:tcPr>
            <w:tcW w:w="2195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vAlign w:val="center"/>
          </w:tcPr>
          <w:p w:rsidR="009616AA" w:rsidRDefault="00000000">
            <w:pPr>
              <w:pStyle w:val="TableContents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 xml:space="preserve">No superar 11.000 </w:t>
            </w:r>
            <w:proofErr w:type="spellStart"/>
            <w:r>
              <w:rPr>
                <w:color w:val="000000"/>
              </w:rPr>
              <w:t>kgf</w:t>
            </w:r>
            <w:proofErr w:type="spellEnd"/>
            <w:r>
              <w:rPr>
                <w:color w:val="000000"/>
              </w:rPr>
              <w:t xml:space="preserve"> (*Sección 4.4.1.9*)</w:t>
            </w:r>
          </w:p>
          <w:p w:rsidR="009616AA" w:rsidRDefault="00000000">
            <w:pPr>
              <w:pStyle w:val="TableContents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Pag 94</w:t>
            </w:r>
          </w:p>
          <w:p w:rsidR="009616AA" w:rsidRDefault="009616AA">
            <w:pPr>
              <w:pStyle w:val="TableContents"/>
              <w:rPr>
                <w:rFonts w:hint="eastAsia"/>
                <w:color w:val="000000"/>
              </w:rPr>
            </w:pPr>
          </w:p>
        </w:tc>
        <w:tc>
          <w:tcPr>
            <w:tcW w:w="1832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vAlign w:val="center"/>
          </w:tcPr>
          <w:p w:rsidR="009616AA" w:rsidRDefault="00000000">
            <w:pPr>
              <w:pStyle w:val="TableContents"/>
              <w:rPr>
                <w:rFonts w:hint="eastAsia"/>
                <w:color w:val="000000"/>
              </w:rPr>
            </w:pPr>
            <w:proofErr w:type="spellStart"/>
            <w:r>
              <w:rPr>
                <w:color w:val="000000"/>
              </w:rPr>
              <w:t>Capacidas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max</w:t>
            </w:r>
            <w:proofErr w:type="spellEnd"/>
            <w:r>
              <w:rPr>
                <w:color w:val="000000"/>
              </w:rPr>
              <w:t xml:space="preserve"> 15.100 kg</w:t>
            </w:r>
          </w:p>
          <w:p w:rsidR="009616AA" w:rsidRDefault="00000000">
            <w:pPr>
              <w:pStyle w:val="TableContents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 xml:space="preserve">Peso orden de marcha 10.900 </w:t>
            </w:r>
            <w:proofErr w:type="spellStart"/>
            <w:r>
              <w:rPr>
                <w:color w:val="000000"/>
              </w:rPr>
              <w:t>Kgf</w:t>
            </w:r>
            <w:proofErr w:type="spellEnd"/>
          </w:p>
          <w:p w:rsidR="009616AA" w:rsidRDefault="009616AA">
            <w:pPr>
              <w:pStyle w:val="TableContents"/>
              <w:rPr>
                <w:rFonts w:hint="eastAsia"/>
                <w:color w:val="000000"/>
              </w:rPr>
            </w:pPr>
          </w:p>
          <w:p w:rsidR="009616AA" w:rsidRDefault="00000000">
            <w:pPr>
              <w:pStyle w:val="TableContents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Pag 1</w:t>
            </w:r>
          </w:p>
        </w:tc>
        <w:tc>
          <w:tcPr>
            <w:tcW w:w="1558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vAlign w:val="center"/>
          </w:tcPr>
          <w:p w:rsidR="009616AA" w:rsidRDefault="00000000">
            <w:pPr>
              <w:pStyle w:val="TableContents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No Conforme</w:t>
            </w:r>
          </w:p>
        </w:tc>
        <w:tc>
          <w:tcPr>
            <w:tcW w:w="2610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vAlign w:val="center"/>
          </w:tcPr>
          <w:p w:rsidR="009616AA" w:rsidRDefault="00000000">
            <w:pPr>
              <w:pStyle w:val="TableContents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La oferta excede el límite máximo de peso en 3.300 kg.</w:t>
            </w:r>
          </w:p>
          <w:p w:rsidR="009616AA" w:rsidRDefault="00000000">
            <w:pPr>
              <w:pStyle w:val="TableContents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 xml:space="preserve">El peso en orden de marcha es de 10.900 </w:t>
            </w:r>
            <w:proofErr w:type="spellStart"/>
            <w:r>
              <w:rPr>
                <w:color w:val="000000"/>
              </w:rPr>
              <w:t>Kgf</w:t>
            </w:r>
            <w:proofErr w:type="spellEnd"/>
            <w:r>
              <w:rPr>
                <w:color w:val="000000"/>
              </w:rPr>
              <w:t xml:space="preserve"> + 3400 </w:t>
            </w:r>
            <w:proofErr w:type="spellStart"/>
            <w:r>
              <w:rPr>
                <w:color w:val="000000"/>
              </w:rPr>
              <w:t>Kgf</w:t>
            </w:r>
            <w:proofErr w:type="spellEnd"/>
            <w:r>
              <w:rPr>
                <w:color w:val="000000"/>
              </w:rPr>
              <w:t xml:space="preserve"> de pasajeros = 14.300 </w:t>
            </w:r>
            <w:proofErr w:type="spellStart"/>
            <w:r>
              <w:rPr>
                <w:color w:val="000000"/>
              </w:rPr>
              <w:t>Kgf</w:t>
            </w:r>
            <w:proofErr w:type="spellEnd"/>
          </w:p>
        </w:tc>
      </w:tr>
      <w:tr w:rsidR="009616AA">
        <w:tc>
          <w:tcPr>
            <w:tcW w:w="1636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vAlign w:val="center"/>
          </w:tcPr>
          <w:p w:rsidR="009616AA" w:rsidRDefault="00000000">
            <w:pPr>
              <w:pStyle w:val="TableContents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**Carga Máxima por Eje**</w:t>
            </w:r>
          </w:p>
        </w:tc>
        <w:tc>
          <w:tcPr>
            <w:tcW w:w="2195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vAlign w:val="center"/>
          </w:tcPr>
          <w:p w:rsidR="009616AA" w:rsidRDefault="00000000">
            <w:pPr>
              <w:pStyle w:val="TableContents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Delantero: 2.200 kg; Trasero: 8.800 kg (*Sección 4.1.10, Tabla 1*)</w:t>
            </w:r>
          </w:p>
          <w:p w:rsidR="009616AA" w:rsidRDefault="00000000">
            <w:pPr>
              <w:pStyle w:val="TableContents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Pag 94</w:t>
            </w:r>
          </w:p>
        </w:tc>
        <w:tc>
          <w:tcPr>
            <w:tcW w:w="1832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vAlign w:val="center"/>
          </w:tcPr>
          <w:p w:rsidR="009616AA" w:rsidRDefault="00000000">
            <w:pPr>
              <w:pStyle w:val="TableContents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Delantero: 5.300 kg; Trasero: 9.800 kg</w:t>
            </w:r>
          </w:p>
          <w:p w:rsidR="009616AA" w:rsidRDefault="009616AA">
            <w:pPr>
              <w:pStyle w:val="TableContents"/>
              <w:rPr>
                <w:rFonts w:hint="eastAsia"/>
                <w:color w:val="000000"/>
              </w:rPr>
            </w:pPr>
          </w:p>
          <w:p w:rsidR="009616AA" w:rsidRDefault="00000000">
            <w:pPr>
              <w:pStyle w:val="TableContents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Pag 1</w:t>
            </w:r>
          </w:p>
        </w:tc>
        <w:tc>
          <w:tcPr>
            <w:tcW w:w="1558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vAlign w:val="center"/>
          </w:tcPr>
          <w:p w:rsidR="009616AA" w:rsidRDefault="00000000">
            <w:pPr>
              <w:pStyle w:val="TableContents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No Conforme</w:t>
            </w:r>
          </w:p>
        </w:tc>
        <w:tc>
          <w:tcPr>
            <w:tcW w:w="2610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vAlign w:val="center"/>
          </w:tcPr>
          <w:p w:rsidR="009616AA" w:rsidRDefault="00000000">
            <w:pPr>
              <w:pStyle w:val="TableContents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Ambos ejes exceden los límites establecidos (delantero +3.100 kg, trasero +1.000 kg).</w:t>
            </w:r>
          </w:p>
        </w:tc>
      </w:tr>
      <w:tr w:rsidR="009616AA">
        <w:tc>
          <w:tcPr>
            <w:tcW w:w="1636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vAlign w:val="center"/>
          </w:tcPr>
          <w:p w:rsidR="009616AA" w:rsidRDefault="00000000">
            <w:pPr>
              <w:pStyle w:val="TableContents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**Longitud Máxima**</w:t>
            </w:r>
          </w:p>
        </w:tc>
        <w:tc>
          <w:tcPr>
            <w:tcW w:w="2195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vAlign w:val="center"/>
          </w:tcPr>
          <w:p w:rsidR="009616AA" w:rsidRDefault="00000000">
            <w:pPr>
              <w:pStyle w:val="TableContents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9,5 m (9.500 mm) (*Sección 4.1.12, Tabla 3*)</w:t>
            </w:r>
          </w:p>
          <w:p w:rsidR="009616AA" w:rsidRDefault="00000000">
            <w:pPr>
              <w:pStyle w:val="TableContents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Pag 94</w:t>
            </w:r>
          </w:p>
        </w:tc>
        <w:tc>
          <w:tcPr>
            <w:tcW w:w="1832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vAlign w:val="center"/>
          </w:tcPr>
          <w:p w:rsidR="009616AA" w:rsidRDefault="00000000">
            <w:pPr>
              <w:pStyle w:val="TableContents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9.645 mm</w:t>
            </w:r>
          </w:p>
          <w:p w:rsidR="009616AA" w:rsidRDefault="009616AA">
            <w:pPr>
              <w:pStyle w:val="TableContents"/>
              <w:rPr>
                <w:rFonts w:hint="eastAsia"/>
                <w:color w:val="000000"/>
              </w:rPr>
            </w:pPr>
          </w:p>
          <w:p w:rsidR="009616AA" w:rsidRDefault="00000000">
            <w:pPr>
              <w:pStyle w:val="TableContents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Pag 1</w:t>
            </w:r>
          </w:p>
        </w:tc>
        <w:tc>
          <w:tcPr>
            <w:tcW w:w="1558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vAlign w:val="center"/>
          </w:tcPr>
          <w:p w:rsidR="009616AA" w:rsidRDefault="00000000">
            <w:pPr>
              <w:pStyle w:val="TableContents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No Conforme</w:t>
            </w:r>
          </w:p>
        </w:tc>
        <w:tc>
          <w:tcPr>
            <w:tcW w:w="2610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vAlign w:val="center"/>
          </w:tcPr>
          <w:p w:rsidR="009616AA" w:rsidRDefault="00000000">
            <w:pPr>
              <w:pStyle w:val="TableContents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La longitud de la oferta es 145 mm superior a la máxima permitida.</w:t>
            </w:r>
          </w:p>
        </w:tc>
      </w:tr>
      <w:tr w:rsidR="009616AA">
        <w:tc>
          <w:tcPr>
            <w:tcW w:w="1636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vAlign w:val="center"/>
          </w:tcPr>
          <w:p w:rsidR="009616AA" w:rsidRDefault="00000000">
            <w:pPr>
              <w:pStyle w:val="TableContents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**Anchura Máxima**</w:t>
            </w:r>
          </w:p>
        </w:tc>
        <w:tc>
          <w:tcPr>
            <w:tcW w:w="2195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vAlign w:val="center"/>
          </w:tcPr>
          <w:p w:rsidR="009616AA" w:rsidRDefault="00000000">
            <w:pPr>
              <w:pStyle w:val="TableContents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2,6 m (2.600 mm) (*Sección 4.1.12, Tabla 3*)</w:t>
            </w:r>
          </w:p>
          <w:p w:rsidR="009616AA" w:rsidRDefault="00000000">
            <w:pPr>
              <w:pStyle w:val="TableContents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Pag 94</w:t>
            </w:r>
          </w:p>
        </w:tc>
        <w:tc>
          <w:tcPr>
            <w:tcW w:w="1832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vAlign w:val="center"/>
          </w:tcPr>
          <w:p w:rsidR="009616AA" w:rsidRDefault="00000000">
            <w:pPr>
              <w:pStyle w:val="TableContents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2.500 mm</w:t>
            </w:r>
          </w:p>
          <w:p w:rsidR="009616AA" w:rsidRDefault="009616AA">
            <w:pPr>
              <w:pStyle w:val="TableContents"/>
              <w:rPr>
                <w:rFonts w:hint="eastAsia"/>
                <w:color w:val="000000"/>
              </w:rPr>
            </w:pPr>
          </w:p>
          <w:p w:rsidR="009616AA" w:rsidRDefault="00000000">
            <w:pPr>
              <w:pStyle w:val="TableContents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Pag 1</w:t>
            </w:r>
          </w:p>
        </w:tc>
        <w:tc>
          <w:tcPr>
            <w:tcW w:w="1558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vAlign w:val="center"/>
          </w:tcPr>
          <w:p w:rsidR="009616AA" w:rsidRDefault="00000000">
            <w:pPr>
              <w:pStyle w:val="TableContents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Conforme</w:t>
            </w:r>
          </w:p>
        </w:tc>
        <w:tc>
          <w:tcPr>
            <w:tcW w:w="2610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vAlign w:val="center"/>
          </w:tcPr>
          <w:p w:rsidR="009616AA" w:rsidRDefault="00000000">
            <w:pPr>
              <w:pStyle w:val="TableContents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La anchura está dentro del límite.</w:t>
            </w:r>
          </w:p>
        </w:tc>
      </w:tr>
      <w:tr w:rsidR="009616AA">
        <w:tc>
          <w:tcPr>
            <w:tcW w:w="1636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vAlign w:val="center"/>
          </w:tcPr>
          <w:p w:rsidR="009616AA" w:rsidRDefault="00000000">
            <w:pPr>
              <w:pStyle w:val="TableContents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**Altura Máxima**</w:t>
            </w:r>
          </w:p>
        </w:tc>
        <w:tc>
          <w:tcPr>
            <w:tcW w:w="2195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vAlign w:val="center"/>
          </w:tcPr>
          <w:p w:rsidR="009616AA" w:rsidRDefault="00000000">
            <w:pPr>
              <w:pStyle w:val="TableContents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3,85 m (3.850 mm) (*Sección 4.1.12, Tabla 3*)</w:t>
            </w:r>
          </w:p>
          <w:p w:rsidR="009616AA" w:rsidRDefault="00000000">
            <w:pPr>
              <w:pStyle w:val="TableContents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Pag 94</w:t>
            </w:r>
          </w:p>
        </w:tc>
        <w:tc>
          <w:tcPr>
            <w:tcW w:w="1832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vAlign w:val="center"/>
          </w:tcPr>
          <w:p w:rsidR="009616AA" w:rsidRDefault="00000000">
            <w:pPr>
              <w:pStyle w:val="TableContents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3.395 mm</w:t>
            </w:r>
          </w:p>
          <w:p w:rsidR="009616AA" w:rsidRDefault="009616AA">
            <w:pPr>
              <w:pStyle w:val="TableContents"/>
              <w:rPr>
                <w:rFonts w:hint="eastAsia"/>
                <w:color w:val="000000"/>
              </w:rPr>
            </w:pPr>
          </w:p>
          <w:p w:rsidR="009616AA" w:rsidRDefault="00000000">
            <w:pPr>
              <w:pStyle w:val="TableContents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Pag 1</w:t>
            </w:r>
          </w:p>
        </w:tc>
        <w:tc>
          <w:tcPr>
            <w:tcW w:w="1558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vAlign w:val="center"/>
          </w:tcPr>
          <w:p w:rsidR="009616AA" w:rsidRDefault="00000000">
            <w:pPr>
              <w:pStyle w:val="TableContents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Conforme</w:t>
            </w:r>
          </w:p>
        </w:tc>
        <w:tc>
          <w:tcPr>
            <w:tcW w:w="2610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vAlign w:val="center"/>
          </w:tcPr>
          <w:p w:rsidR="009616AA" w:rsidRDefault="00000000">
            <w:pPr>
              <w:pStyle w:val="TableContents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La altura está dentro del límite.</w:t>
            </w:r>
          </w:p>
        </w:tc>
      </w:tr>
      <w:tr w:rsidR="009616AA">
        <w:tc>
          <w:tcPr>
            <w:tcW w:w="1636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vAlign w:val="center"/>
          </w:tcPr>
          <w:p w:rsidR="009616AA" w:rsidRDefault="00000000">
            <w:pPr>
              <w:pStyle w:val="TableContents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 xml:space="preserve">**Piso </w:t>
            </w:r>
            <w:r>
              <w:rPr>
                <w:color w:val="000000"/>
              </w:rPr>
              <w:lastRenderedPageBreak/>
              <w:t>Bajo**</w:t>
            </w:r>
          </w:p>
        </w:tc>
        <w:tc>
          <w:tcPr>
            <w:tcW w:w="2195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vAlign w:val="center"/>
          </w:tcPr>
          <w:p w:rsidR="009616AA" w:rsidRDefault="00000000">
            <w:pPr>
              <w:pStyle w:val="TableContents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lastRenderedPageBreak/>
              <w:t xml:space="preserve">El Autobús debe ser </w:t>
            </w:r>
            <w:r>
              <w:rPr>
                <w:color w:val="000000"/>
              </w:rPr>
              <w:lastRenderedPageBreak/>
              <w:t>piso Bajo. (*Sección 4.4.1.e*)</w:t>
            </w:r>
          </w:p>
          <w:p w:rsidR="009616AA" w:rsidRDefault="00000000">
            <w:pPr>
              <w:pStyle w:val="TableContents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Pag 93</w:t>
            </w:r>
          </w:p>
          <w:p w:rsidR="009616AA" w:rsidRDefault="009616AA">
            <w:pPr>
              <w:pStyle w:val="TableContents"/>
              <w:rPr>
                <w:rFonts w:hint="eastAsia"/>
                <w:color w:val="000000"/>
              </w:rPr>
            </w:pPr>
          </w:p>
        </w:tc>
        <w:tc>
          <w:tcPr>
            <w:tcW w:w="1832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vAlign w:val="center"/>
          </w:tcPr>
          <w:p w:rsidR="009616AA" w:rsidRDefault="00000000">
            <w:pPr>
              <w:pStyle w:val="TableContents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lastRenderedPageBreak/>
              <w:t xml:space="preserve">"Low </w:t>
            </w:r>
            <w:proofErr w:type="spellStart"/>
            <w:r>
              <w:rPr>
                <w:color w:val="000000"/>
              </w:rPr>
              <w:t>entrance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lastRenderedPageBreak/>
              <w:t>first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level</w:t>
            </w:r>
            <w:proofErr w:type="spellEnd"/>
            <w:r>
              <w:rPr>
                <w:color w:val="000000"/>
              </w:rPr>
              <w:t xml:space="preserve"> pedal" (pedal de primer nivel de entrada baja)</w:t>
            </w:r>
          </w:p>
          <w:p w:rsidR="009616AA" w:rsidRDefault="00000000">
            <w:pPr>
              <w:pStyle w:val="TableContents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 xml:space="preserve">Pag 2 </w:t>
            </w:r>
            <w:proofErr w:type="spellStart"/>
            <w:r>
              <w:rPr>
                <w:color w:val="000000"/>
              </w:rPr>
              <w:t>num</w:t>
            </w:r>
            <w:proofErr w:type="spellEnd"/>
            <w:r>
              <w:rPr>
                <w:color w:val="000000"/>
              </w:rPr>
              <w:t xml:space="preserve"> 3</w:t>
            </w:r>
          </w:p>
        </w:tc>
        <w:tc>
          <w:tcPr>
            <w:tcW w:w="1558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vAlign w:val="center"/>
          </w:tcPr>
          <w:p w:rsidR="009616AA" w:rsidRDefault="00000000">
            <w:pPr>
              <w:pStyle w:val="TableContents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lastRenderedPageBreak/>
              <w:t xml:space="preserve">No </w:t>
            </w:r>
            <w:r>
              <w:rPr>
                <w:color w:val="000000"/>
              </w:rPr>
              <w:lastRenderedPageBreak/>
              <w:t>Conforme / Información Imprecisa</w:t>
            </w:r>
          </w:p>
        </w:tc>
        <w:tc>
          <w:tcPr>
            <w:tcW w:w="2610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vAlign w:val="center"/>
          </w:tcPr>
          <w:p w:rsidR="009616AA" w:rsidRDefault="00000000">
            <w:pPr>
              <w:pStyle w:val="TableContents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lastRenderedPageBreak/>
              <w:t xml:space="preserve">"Low </w:t>
            </w:r>
            <w:proofErr w:type="spellStart"/>
            <w:r>
              <w:rPr>
                <w:color w:val="000000"/>
              </w:rPr>
              <w:t>entrance</w:t>
            </w:r>
            <w:proofErr w:type="spellEnd"/>
            <w:r>
              <w:rPr>
                <w:color w:val="000000"/>
              </w:rPr>
              <w:t xml:space="preserve">" (entrada </w:t>
            </w:r>
            <w:r>
              <w:rPr>
                <w:color w:val="000000"/>
              </w:rPr>
              <w:lastRenderedPageBreak/>
              <w:t>baja)  no significa "piso bajo" (</w:t>
            </w:r>
            <w:proofErr w:type="spellStart"/>
            <w:r>
              <w:rPr>
                <w:color w:val="000000"/>
              </w:rPr>
              <w:t>low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floor</w:t>
            </w:r>
            <w:proofErr w:type="spellEnd"/>
            <w:r>
              <w:rPr>
                <w:color w:val="000000"/>
              </w:rPr>
              <w:t>), lo que implica sin escalones en salón de pasajeros. El término de "piso bajo" no tiene escalones interno incluso.</w:t>
            </w:r>
          </w:p>
        </w:tc>
      </w:tr>
      <w:tr w:rsidR="009616AA">
        <w:tc>
          <w:tcPr>
            <w:tcW w:w="1636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vAlign w:val="center"/>
          </w:tcPr>
          <w:p w:rsidR="009616AA" w:rsidRDefault="00000000">
            <w:pPr>
              <w:pStyle w:val="TableContents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lastRenderedPageBreak/>
              <w:t>**Extintores de Incendio**</w:t>
            </w:r>
          </w:p>
        </w:tc>
        <w:tc>
          <w:tcPr>
            <w:tcW w:w="2195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vAlign w:val="center"/>
          </w:tcPr>
          <w:p w:rsidR="009616AA" w:rsidRDefault="00000000">
            <w:pPr>
              <w:pStyle w:val="TableContents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 xml:space="preserve">Dos tipo ABC o polivalente, capacidad mínima de 10 libras (aprox. 4.54 kg) cada (*Sección 3.2.2.18.a* – Aplicable también a </w:t>
            </w:r>
            <w:proofErr w:type="spellStart"/>
            <w:r>
              <w:rPr>
                <w:color w:val="000000"/>
              </w:rPr>
              <w:t>Busetones</w:t>
            </w:r>
            <w:proofErr w:type="spellEnd"/>
            <w:r>
              <w:rPr>
                <w:color w:val="000000"/>
              </w:rPr>
              <w:t>)</w:t>
            </w:r>
          </w:p>
          <w:p w:rsidR="009616AA" w:rsidRDefault="009616AA">
            <w:pPr>
              <w:pStyle w:val="TableContents"/>
              <w:rPr>
                <w:rFonts w:hint="eastAsia"/>
                <w:color w:val="000000"/>
              </w:rPr>
            </w:pPr>
          </w:p>
          <w:p w:rsidR="009616AA" w:rsidRDefault="00000000">
            <w:pPr>
              <w:pStyle w:val="TableContents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Pag 123</w:t>
            </w:r>
          </w:p>
        </w:tc>
        <w:tc>
          <w:tcPr>
            <w:tcW w:w="1832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vAlign w:val="center"/>
          </w:tcPr>
          <w:p w:rsidR="009616AA" w:rsidRDefault="00000000">
            <w:pPr>
              <w:pStyle w:val="TableContents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2 unidades de 4 kg</w:t>
            </w:r>
          </w:p>
          <w:p w:rsidR="009616AA" w:rsidRDefault="009616AA">
            <w:pPr>
              <w:pStyle w:val="TableContents"/>
              <w:rPr>
                <w:rFonts w:hint="eastAsia"/>
                <w:color w:val="000000"/>
              </w:rPr>
            </w:pPr>
          </w:p>
          <w:p w:rsidR="009616AA" w:rsidRDefault="00000000">
            <w:pPr>
              <w:pStyle w:val="TableContents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Pag 3</w:t>
            </w:r>
          </w:p>
        </w:tc>
        <w:tc>
          <w:tcPr>
            <w:tcW w:w="1558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vAlign w:val="center"/>
          </w:tcPr>
          <w:p w:rsidR="009616AA" w:rsidRDefault="00000000">
            <w:pPr>
              <w:pStyle w:val="TableContents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No Conforme</w:t>
            </w:r>
          </w:p>
        </w:tc>
        <w:tc>
          <w:tcPr>
            <w:tcW w:w="2610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vAlign w:val="center"/>
          </w:tcPr>
          <w:p w:rsidR="009616AA" w:rsidRDefault="00000000">
            <w:pPr>
              <w:pStyle w:val="TableContents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La capacidad de 4 kg es inferior al mínimo exigido de 10 libras (aprox. 4.54 kg) por extintor.</w:t>
            </w:r>
          </w:p>
        </w:tc>
      </w:tr>
      <w:tr w:rsidR="009616AA">
        <w:tc>
          <w:tcPr>
            <w:tcW w:w="1636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vAlign w:val="center"/>
          </w:tcPr>
          <w:p w:rsidR="009616AA" w:rsidRDefault="00000000">
            <w:pPr>
              <w:pStyle w:val="TableContents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**Luz de Freno Elevada ("Tercer Stop")**</w:t>
            </w:r>
          </w:p>
        </w:tc>
        <w:tc>
          <w:tcPr>
            <w:tcW w:w="2195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vAlign w:val="center"/>
          </w:tcPr>
          <w:p w:rsidR="009616AA" w:rsidRDefault="00000000">
            <w:pPr>
              <w:pStyle w:val="TableContents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 xml:space="preserve">Debe tener un tercer stop visible a 100 metros (*Sección 3.2.2.5.1.i* – Aplicable también a </w:t>
            </w:r>
            <w:proofErr w:type="spellStart"/>
            <w:r>
              <w:rPr>
                <w:color w:val="000000"/>
              </w:rPr>
              <w:t>Busetones</w:t>
            </w:r>
            <w:proofErr w:type="spellEnd"/>
            <w:r>
              <w:rPr>
                <w:color w:val="000000"/>
              </w:rPr>
              <w:t>)</w:t>
            </w:r>
          </w:p>
          <w:p w:rsidR="009616AA" w:rsidRDefault="00000000">
            <w:pPr>
              <w:pStyle w:val="TableContents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 xml:space="preserve">Pag 107 </w:t>
            </w:r>
          </w:p>
        </w:tc>
        <w:tc>
          <w:tcPr>
            <w:tcW w:w="1832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vAlign w:val="center"/>
          </w:tcPr>
          <w:p w:rsidR="009616AA" w:rsidRDefault="00000000">
            <w:pPr>
              <w:pStyle w:val="TableContents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"</w:t>
            </w:r>
            <w:r>
              <w:rPr>
                <w:color w:val="000000"/>
              </w:rPr>
              <w:t>无</w:t>
            </w:r>
            <w:r>
              <w:rPr>
                <w:color w:val="000000"/>
              </w:rPr>
              <w:t>/ no" (No)</w:t>
            </w:r>
          </w:p>
          <w:p w:rsidR="009616AA" w:rsidRDefault="009616AA">
            <w:pPr>
              <w:pStyle w:val="TableContents"/>
              <w:rPr>
                <w:rFonts w:hint="eastAsia"/>
                <w:color w:val="000000"/>
              </w:rPr>
            </w:pPr>
          </w:p>
          <w:p w:rsidR="009616AA" w:rsidRDefault="00000000">
            <w:pPr>
              <w:pStyle w:val="TableContents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 xml:space="preserve">Pag 4 </w:t>
            </w:r>
            <w:proofErr w:type="spellStart"/>
            <w:r>
              <w:rPr>
                <w:color w:val="000000"/>
              </w:rPr>
              <w:t>num</w:t>
            </w:r>
            <w:proofErr w:type="spellEnd"/>
            <w:r>
              <w:rPr>
                <w:color w:val="000000"/>
              </w:rPr>
              <w:t xml:space="preserve"> 5</w:t>
            </w:r>
          </w:p>
        </w:tc>
        <w:tc>
          <w:tcPr>
            <w:tcW w:w="1558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vAlign w:val="center"/>
          </w:tcPr>
          <w:p w:rsidR="009616AA" w:rsidRDefault="00000000">
            <w:pPr>
              <w:pStyle w:val="TableContents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No Conforme</w:t>
            </w:r>
          </w:p>
        </w:tc>
        <w:tc>
          <w:tcPr>
            <w:tcW w:w="2610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vAlign w:val="center"/>
          </w:tcPr>
          <w:p w:rsidR="009616AA" w:rsidRDefault="00000000">
            <w:pPr>
              <w:pStyle w:val="TableContents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La ausencia de este elemento de seguridad es una falla clara.</w:t>
            </w:r>
          </w:p>
        </w:tc>
      </w:tr>
      <w:tr w:rsidR="009616AA">
        <w:tc>
          <w:tcPr>
            <w:tcW w:w="1636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vAlign w:val="center"/>
          </w:tcPr>
          <w:p w:rsidR="009616AA" w:rsidRDefault="00000000">
            <w:pPr>
              <w:pStyle w:val="TableContents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**Vida Útil del Autobús**</w:t>
            </w:r>
          </w:p>
        </w:tc>
        <w:tc>
          <w:tcPr>
            <w:tcW w:w="2195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vAlign w:val="center"/>
          </w:tcPr>
          <w:p w:rsidR="009616AA" w:rsidRDefault="00000000">
            <w:pPr>
              <w:pStyle w:val="TableContents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 xml:space="preserve">1.200.000 km o 15 años (*Sección 3.4.2.h* – Aplicable a </w:t>
            </w:r>
            <w:proofErr w:type="spellStart"/>
            <w:r>
              <w:rPr>
                <w:color w:val="000000"/>
              </w:rPr>
              <w:t>Busetones</w:t>
            </w:r>
            <w:proofErr w:type="spellEnd"/>
            <w:r>
              <w:rPr>
                <w:color w:val="000000"/>
              </w:rPr>
              <w:t xml:space="preserve"> Eléctricos/Híbridos, pero sirve de referencia de expectativa de vida útil para todos los tipos)</w:t>
            </w:r>
          </w:p>
          <w:p w:rsidR="009616AA" w:rsidRDefault="00000000">
            <w:pPr>
              <w:pStyle w:val="TableContents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lastRenderedPageBreak/>
              <w:t>Pag 128</w:t>
            </w:r>
          </w:p>
        </w:tc>
        <w:tc>
          <w:tcPr>
            <w:tcW w:w="1832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vAlign w:val="center"/>
          </w:tcPr>
          <w:p w:rsidR="009616AA" w:rsidRDefault="00000000">
            <w:pPr>
              <w:pStyle w:val="TableContents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lastRenderedPageBreak/>
              <w:t>No especificado.</w:t>
            </w:r>
          </w:p>
        </w:tc>
        <w:tc>
          <w:tcPr>
            <w:tcW w:w="1558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vAlign w:val="center"/>
          </w:tcPr>
          <w:p w:rsidR="009616AA" w:rsidRDefault="00000000">
            <w:pPr>
              <w:pStyle w:val="TableContents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Información Ausente</w:t>
            </w:r>
          </w:p>
        </w:tc>
        <w:tc>
          <w:tcPr>
            <w:tcW w:w="2610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vAlign w:val="center"/>
          </w:tcPr>
          <w:p w:rsidR="009616AA" w:rsidRDefault="00000000">
            <w:pPr>
              <w:pStyle w:val="TableContents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La oferta no detalla la vida útil garantizada del vehículo.</w:t>
            </w:r>
          </w:p>
        </w:tc>
      </w:tr>
      <w:tr w:rsidR="009616AA">
        <w:tc>
          <w:tcPr>
            <w:tcW w:w="1636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vAlign w:val="center"/>
          </w:tcPr>
          <w:p w:rsidR="009616AA" w:rsidRDefault="00000000">
            <w:pPr>
              <w:pStyle w:val="TableContents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**Dispositivo de Accesibilidad (Sillas de Ruedas)**</w:t>
            </w:r>
          </w:p>
        </w:tc>
        <w:tc>
          <w:tcPr>
            <w:tcW w:w="2195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vAlign w:val="center"/>
          </w:tcPr>
          <w:p w:rsidR="009616AA" w:rsidRDefault="00000000">
            <w:pPr>
              <w:pStyle w:val="TableContents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 xml:space="preserve">Rampa semiautomática o manual a nivel de andén (*Sección 3.2.2.9* – Aplicable a </w:t>
            </w:r>
            <w:proofErr w:type="spellStart"/>
            <w:r>
              <w:rPr>
                <w:color w:val="000000"/>
              </w:rPr>
              <w:t>Busetones</w:t>
            </w:r>
            <w:proofErr w:type="spellEnd"/>
            <w:r>
              <w:rPr>
                <w:color w:val="000000"/>
              </w:rPr>
              <w:t xml:space="preserve">); espacio de 900x1400mm para silla de ruedas; círculo de giro de 1500mm (*Sección 3.2.2.8.d* – Aplicable a </w:t>
            </w:r>
            <w:proofErr w:type="spellStart"/>
            <w:r>
              <w:rPr>
                <w:color w:val="000000"/>
              </w:rPr>
              <w:t>Busetones</w:t>
            </w:r>
            <w:proofErr w:type="spellEnd"/>
            <w:r>
              <w:rPr>
                <w:color w:val="000000"/>
              </w:rPr>
              <w:t>)</w:t>
            </w:r>
          </w:p>
          <w:p w:rsidR="009616AA" w:rsidRDefault="009616AA">
            <w:pPr>
              <w:pStyle w:val="TableContents"/>
              <w:rPr>
                <w:rFonts w:hint="eastAsia"/>
                <w:color w:val="000000"/>
              </w:rPr>
            </w:pPr>
          </w:p>
          <w:p w:rsidR="009616AA" w:rsidRDefault="00000000">
            <w:pPr>
              <w:pStyle w:val="TableContents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Pag 115</w:t>
            </w:r>
          </w:p>
          <w:p w:rsidR="009616AA" w:rsidRDefault="009616AA">
            <w:pPr>
              <w:pStyle w:val="TableContents"/>
              <w:rPr>
                <w:rFonts w:hint="eastAsia"/>
                <w:color w:val="000000"/>
              </w:rPr>
            </w:pPr>
          </w:p>
        </w:tc>
        <w:tc>
          <w:tcPr>
            <w:tcW w:w="1832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vAlign w:val="center"/>
          </w:tcPr>
          <w:p w:rsidR="009616AA" w:rsidRDefault="00000000">
            <w:pPr>
              <w:pStyle w:val="TableContents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No detallado.</w:t>
            </w:r>
          </w:p>
        </w:tc>
        <w:tc>
          <w:tcPr>
            <w:tcW w:w="1558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vAlign w:val="center"/>
          </w:tcPr>
          <w:p w:rsidR="009616AA" w:rsidRDefault="00000000">
            <w:pPr>
              <w:pStyle w:val="TableContents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Información Ausente</w:t>
            </w:r>
          </w:p>
        </w:tc>
        <w:tc>
          <w:tcPr>
            <w:tcW w:w="2610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vAlign w:val="center"/>
          </w:tcPr>
          <w:p w:rsidR="009616AA" w:rsidRDefault="00000000">
            <w:pPr>
              <w:pStyle w:val="TableContents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La oferta no proporciona detalles sobre el tipo de rampa/elevador, ni sobre las dimensiones específicas para el espacio de la silla de ruedas y el círculo de giro.</w:t>
            </w:r>
          </w:p>
        </w:tc>
      </w:tr>
    </w:tbl>
    <w:p w:rsidR="009616AA" w:rsidRDefault="00000000">
      <w:pPr>
        <w:pStyle w:val="Ttulo3"/>
        <w:rPr>
          <w:rFonts w:hint="eastAsia"/>
          <w:color w:val="000000"/>
        </w:rPr>
      </w:pPr>
      <w:r>
        <w:rPr>
          <w:color w:val="000000"/>
        </w:rPr>
        <w:t>Fundamentación para la Descalificación (Reforzada con Referencias)</w:t>
      </w:r>
    </w:p>
    <w:p w:rsidR="009616AA" w:rsidRDefault="00000000">
      <w:pPr>
        <w:pStyle w:val="Textoindependiente"/>
        <w:rPr>
          <w:rFonts w:hint="eastAsia"/>
        </w:rPr>
      </w:pPr>
      <w:r>
        <w:rPr>
          <w:color w:val="000000"/>
        </w:rPr>
        <w:t xml:space="preserve">Con base en el análisis comparativo y las secciones específicas del "Anexo 3. ESPECIFICACIONES TECNICAS AUTOBUSES TRANSCARIBE (1)", la oferta del </w:t>
      </w:r>
      <w:proofErr w:type="spellStart"/>
      <w:r>
        <w:rPr>
          <w:color w:val="000000"/>
        </w:rPr>
        <w:t>Busetón</w:t>
      </w:r>
      <w:proofErr w:type="spellEnd"/>
      <w:r>
        <w:rPr>
          <w:color w:val="000000"/>
        </w:rPr>
        <w:t xml:space="preserve"> GNV DD6960B01NE </w:t>
      </w:r>
      <w:r>
        <w:rPr>
          <w:rStyle w:val="Textoennegrita"/>
          <w:color w:val="000000"/>
        </w:rPr>
        <w:t>debe ser descalificada</w:t>
      </w:r>
      <w:r>
        <w:rPr>
          <w:color w:val="000000"/>
        </w:rPr>
        <w:t xml:space="preserve"> por las siguientes razones, que representan no conformidades graves con los requisitos mínimos de la licitación:</w:t>
      </w:r>
    </w:p>
    <w:p w:rsidR="009616AA" w:rsidRDefault="00000000">
      <w:pPr>
        <w:pStyle w:val="Textoindependiente"/>
        <w:numPr>
          <w:ilvl w:val="0"/>
          <w:numId w:val="2"/>
        </w:numPr>
        <w:tabs>
          <w:tab w:val="left" w:pos="709"/>
        </w:tabs>
        <w:rPr>
          <w:rFonts w:hint="eastAsia"/>
        </w:rPr>
      </w:pPr>
      <w:r>
        <w:rPr>
          <w:rStyle w:val="Textoennegrita"/>
          <w:color w:val="000000"/>
        </w:rPr>
        <w:t>Exceso Crítico de Peso y Carga por Eje:</w:t>
      </w:r>
    </w:p>
    <w:p w:rsidR="009616AA" w:rsidRDefault="00000000">
      <w:pPr>
        <w:pStyle w:val="Textoindependiente"/>
        <w:numPr>
          <w:ilvl w:val="1"/>
          <w:numId w:val="2"/>
        </w:numPr>
        <w:tabs>
          <w:tab w:val="left" w:pos="1418"/>
        </w:tabs>
        <w:spacing w:after="0"/>
        <w:rPr>
          <w:rFonts w:hint="eastAsia"/>
        </w:rPr>
      </w:pPr>
      <w:r>
        <w:rPr>
          <w:color w:val="000000"/>
        </w:rPr>
        <w:t xml:space="preserve">La oferta del </w:t>
      </w:r>
      <w:proofErr w:type="spellStart"/>
      <w:r>
        <w:rPr>
          <w:color w:val="000000"/>
        </w:rPr>
        <w:t>Busetón</w:t>
      </w:r>
      <w:proofErr w:type="spellEnd"/>
      <w:r>
        <w:rPr>
          <w:color w:val="000000"/>
        </w:rPr>
        <w:t xml:space="preserve"> GNV DD6960B01NE presenta un peso en orden de marcha de 10.900 </w:t>
      </w:r>
      <w:proofErr w:type="spellStart"/>
      <w:r>
        <w:rPr>
          <w:color w:val="000000"/>
        </w:rPr>
        <w:t>Kgf</w:t>
      </w:r>
      <w:proofErr w:type="spellEnd"/>
      <w:r>
        <w:rPr>
          <w:color w:val="000000"/>
        </w:rPr>
        <w:t xml:space="preserve"> + 3400 </w:t>
      </w:r>
      <w:proofErr w:type="spellStart"/>
      <w:r>
        <w:rPr>
          <w:color w:val="000000"/>
        </w:rPr>
        <w:t>Kgf</w:t>
      </w:r>
      <w:proofErr w:type="spellEnd"/>
      <w:r>
        <w:rPr>
          <w:color w:val="000000"/>
        </w:rPr>
        <w:t xml:space="preserve"> de pasajeros = 14.300 </w:t>
      </w:r>
      <w:proofErr w:type="spellStart"/>
      <w:r>
        <w:rPr>
          <w:color w:val="000000"/>
        </w:rPr>
        <w:t>Kgf</w:t>
      </w:r>
      <w:proofErr w:type="spellEnd"/>
      <w:r>
        <w:rPr>
          <w:color w:val="000000"/>
        </w:rPr>
        <w:t xml:space="preserve">, excediendo significativamente el límite máximo de 11.000 </w:t>
      </w:r>
      <w:proofErr w:type="spellStart"/>
      <w:r>
        <w:rPr>
          <w:color w:val="000000"/>
        </w:rPr>
        <w:t>kgf</w:t>
      </w:r>
      <w:proofErr w:type="spellEnd"/>
      <w:r>
        <w:rPr>
          <w:color w:val="000000"/>
        </w:rPr>
        <w:t xml:space="preserve"> establecido en la </w:t>
      </w:r>
      <w:r>
        <w:rPr>
          <w:rStyle w:val="nfasis"/>
          <w:color w:val="000000"/>
        </w:rPr>
        <w:t>Sección 4.1.9</w:t>
      </w:r>
      <w:r>
        <w:rPr>
          <w:color w:val="000000"/>
        </w:rPr>
        <w:t xml:space="preserve">. </w:t>
      </w:r>
    </w:p>
    <w:p w:rsidR="009616AA" w:rsidRDefault="00000000">
      <w:pPr>
        <w:pStyle w:val="Textoindependiente"/>
        <w:numPr>
          <w:ilvl w:val="1"/>
          <w:numId w:val="2"/>
        </w:numPr>
        <w:tabs>
          <w:tab w:val="left" w:pos="1418"/>
        </w:tabs>
        <w:spacing w:after="0"/>
        <w:rPr>
          <w:rFonts w:hint="eastAsia"/>
        </w:rPr>
      </w:pPr>
      <w:r>
        <w:rPr>
          <w:color w:val="000000"/>
        </w:rPr>
        <w:t xml:space="preserve">Las cargas por eje ofrecidas (5.300 kg en el delantero y 9.800 kg en el trasero) superan drásticamente los límites de 2.200 kg y 8.800 kg, respectivamente, según la </w:t>
      </w:r>
      <w:r>
        <w:rPr>
          <w:rStyle w:val="nfasis"/>
          <w:color w:val="000000"/>
        </w:rPr>
        <w:t>Sección 4.1.10 y Tabla 1</w:t>
      </w:r>
      <w:r>
        <w:rPr>
          <w:color w:val="000000"/>
        </w:rPr>
        <w:t xml:space="preserve">. </w:t>
      </w:r>
    </w:p>
    <w:p w:rsidR="009616AA" w:rsidRDefault="00000000">
      <w:pPr>
        <w:pStyle w:val="Textoindependiente"/>
        <w:numPr>
          <w:ilvl w:val="1"/>
          <w:numId w:val="2"/>
        </w:numPr>
        <w:tabs>
          <w:tab w:val="left" w:pos="1418"/>
        </w:tabs>
        <w:spacing w:after="0"/>
        <w:rPr>
          <w:rFonts w:hint="eastAsia"/>
          <w:color w:val="000000"/>
        </w:rPr>
      </w:pPr>
      <w:r>
        <w:rPr>
          <w:color w:val="000000"/>
        </w:rPr>
        <w:t xml:space="preserve">Estas desviaciones son críticas y pueden comprometer la seguridad operacional, la integridad de la infraestructura vial y el rendimiento esperado. </w:t>
      </w:r>
    </w:p>
    <w:p w:rsidR="009616AA" w:rsidRDefault="00000000">
      <w:pPr>
        <w:pStyle w:val="Textoindependiente"/>
        <w:numPr>
          <w:ilvl w:val="0"/>
          <w:numId w:val="2"/>
        </w:numPr>
        <w:tabs>
          <w:tab w:val="left" w:pos="709"/>
        </w:tabs>
        <w:rPr>
          <w:rFonts w:hint="eastAsia"/>
        </w:rPr>
      </w:pPr>
      <w:r>
        <w:rPr>
          <w:rStyle w:val="Textoennegrita"/>
          <w:color w:val="000000"/>
        </w:rPr>
        <w:lastRenderedPageBreak/>
        <w:t>Exceso en la Longitud del Vehículo:</w:t>
      </w:r>
    </w:p>
    <w:p w:rsidR="009616AA" w:rsidRDefault="00000000">
      <w:pPr>
        <w:pStyle w:val="Textoindependiente"/>
        <w:numPr>
          <w:ilvl w:val="1"/>
          <w:numId w:val="2"/>
        </w:numPr>
        <w:tabs>
          <w:tab w:val="left" w:pos="1418"/>
        </w:tabs>
        <w:spacing w:after="0"/>
        <w:rPr>
          <w:rFonts w:hint="eastAsia"/>
        </w:rPr>
      </w:pPr>
      <w:r>
        <w:rPr>
          <w:color w:val="000000"/>
        </w:rPr>
        <w:t xml:space="preserve">La longitud de 9.645 mm en la oferta excede la máxima permitida de 9.500 mm, conforme a la </w:t>
      </w:r>
      <w:r>
        <w:rPr>
          <w:rStyle w:val="nfasis"/>
          <w:color w:val="000000"/>
        </w:rPr>
        <w:t>Sección 4.1.12 y Tabla 3</w:t>
      </w:r>
      <w:r>
        <w:rPr>
          <w:color w:val="000000"/>
        </w:rPr>
        <w:t xml:space="preserve">. Esta desviación dimensional puede afectar la maniobrabilidad y la compatibilidad con las estaciones y paradas del sistema. </w:t>
      </w:r>
    </w:p>
    <w:p w:rsidR="009616AA" w:rsidRDefault="00000000">
      <w:pPr>
        <w:pStyle w:val="Textoindependiente"/>
        <w:numPr>
          <w:ilvl w:val="0"/>
          <w:numId w:val="2"/>
        </w:numPr>
        <w:tabs>
          <w:tab w:val="left" w:pos="709"/>
        </w:tabs>
        <w:rPr>
          <w:rFonts w:hint="eastAsia"/>
        </w:rPr>
      </w:pPr>
      <w:r>
        <w:rPr>
          <w:rStyle w:val="Textoennegrita"/>
          <w:color w:val="000000"/>
        </w:rPr>
        <w:t>Información Esencial Ausente:</w:t>
      </w:r>
    </w:p>
    <w:p w:rsidR="009616AA" w:rsidRDefault="00000000">
      <w:pPr>
        <w:pStyle w:val="Textoindependiente"/>
        <w:numPr>
          <w:ilvl w:val="1"/>
          <w:numId w:val="2"/>
        </w:numPr>
        <w:tabs>
          <w:tab w:val="left" w:pos="1418"/>
        </w:tabs>
        <w:spacing w:after="0"/>
        <w:rPr>
          <w:rFonts w:hint="eastAsia"/>
        </w:rPr>
      </w:pPr>
      <w:r>
        <w:rPr>
          <w:color w:val="000000"/>
        </w:rPr>
        <w:t xml:space="preserve">La oferta no especifica el </w:t>
      </w:r>
      <w:r>
        <w:rPr>
          <w:rStyle w:val="Textoennegrita"/>
          <w:color w:val="000000"/>
        </w:rPr>
        <w:t>estándar de emisiones del motor (Euro VI o superior)</w:t>
      </w:r>
      <w:r>
        <w:rPr>
          <w:color w:val="000000"/>
        </w:rPr>
        <w:t xml:space="preserve">, según lo exigido en la </w:t>
      </w:r>
      <w:r>
        <w:rPr>
          <w:rStyle w:val="nfasis"/>
          <w:color w:val="000000"/>
        </w:rPr>
        <w:t>Sección 4.1.b</w:t>
      </w:r>
      <w:r>
        <w:rPr>
          <w:color w:val="000000"/>
        </w:rPr>
        <w:t xml:space="preserve">. </w:t>
      </w:r>
    </w:p>
    <w:p w:rsidR="009616AA" w:rsidRDefault="00000000">
      <w:pPr>
        <w:pStyle w:val="Textoindependiente"/>
        <w:numPr>
          <w:ilvl w:val="1"/>
          <w:numId w:val="2"/>
        </w:numPr>
        <w:tabs>
          <w:tab w:val="left" w:pos="1418"/>
        </w:tabs>
        <w:spacing w:after="0"/>
        <w:rPr>
          <w:rFonts w:hint="eastAsia"/>
        </w:rPr>
      </w:pPr>
      <w:r>
        <w:rPr>
          <w:color w:val="000000"/>
        </w:rPr>
        <w:t xml:space="preserve">La </w:t>
      </w:r>
      <w:r>
        <w:rPr>
          <w:rStyle w:val="Textoennegrita"/>
          <w:color w:val="000000"/>
        </w:rPr>
        <w:t>autonomía mínima de 200 km</w:t>
      </w:r>
      <w:r>
        <w:rPr>
          <w:color w:val="000000"/>
        </w:rPr>
        <w:t xml:space="preserve"> (</w:t>
      </w:r>
      <w:r>
        <w:rPr>
          <w:rStyle w:val="nfasis"/>
          <w:color w:val="000000"/>
        </w:rPr>
        <w:t>Sección 4.1.c</w:t>
      </w:r>
      <w:r>
        <w:rPr>
          <w:color w:val="000000"/>
        </w:rPr>
        <w:t xml:space="preserve">) no se informa, imposibilitando la verificación de un requisito operacional fundamental. </w:t>
      </w:r>
    </w:p>
    <w:p w:rsidR="009616AA" w:rsidRDefault="00000000">
      <w:pPr>
        <w:pStyle w:val="Textoindependiente"/>
        <w:numPr>
          <w:ilvl w:val="1"/>
          <w:numId w:val="2"/>
        </w:numPr>
        <w:tabs>
          <w:tab w:val="left" w:pos="1418"/>
        </w:tabs>
        <w:spacing w:after="0"/>
        <w:rPr>
          <w:rFonts w:hint="eastAsia"/>
        </w:rPr>
      </w:pPr>
      <w:r>
        <w:rPr>
          <w:color w:val="000000"/>
        </w:rPr>
        <w:t xml:space="preserve">La </w:t>
      </w:r>
      <w:r>
        <w:rPr>
          <w:rStyle w:val="Textoennegrita"/>
          <w:color w:val="000000"/>
        </w:rPr>
        <w:t>vida útil del autobús (1.200.000 km o 15 años)</w:t>
      </w:r>
      <w:r>
        <w:rPr>
          <w:color w:val="000000"/>
        </w:rPr>
        <w:t xml:space="preserve"> no se detalla (</w:t>
      </w:r>
      <w:r>
        <w:rPr>
          <w:rStyle w:val="nfasis"/>
          <w:color w:val="000000"/>
        </w:rPr>
        <w:t>Sección 3.4.2.h</w:t>
      </w:r>
      <w:r>
        <w:rPr>
          <w:color w:val="000000"/>
        </w:rPr>
        <w:t xml:space="preserve">). </w:t>
      </w:r>
    </w:p>
    <w:p w:rsidR="009616AA" w:rsidRDefault="00000000">
      <w:pPr>
        <w:pStyle w:val="Textoindependiente"/>
        <w:numPr>
          <w:ilvl w:val="0"/>
          <w:numId w:val="2"/>
        </w:numPr>
        <w:tabs>
          <w:tab w:val="left" w:pos="709"/>
        </w:tabs>
        <w:rPr>
          <w:rFonts w:hint="eastAsia"/>
        </w:rPr>
      </w:pPr>
      <w:r>
        <w:rPr>
          <w:rStyle w:val="Textoennegrita"/>
          <w:color w:val="000000"/>
        </w:rPr>
        <w:t>No Conformidad en el Requisito de Piso Bajo y Accesibilidad:</w:t>
      </w:r>
    </w:p>
    <w:p w:rsidR="009616AA" w:rsidRDefault="00000000">
      <w:pPr>
        <w:pStyle w:val="Textoindependiente"/>
        <w:numPr>
          <w:ilvl w:val="1"/>
          <w:numId w:val="2"/>
        </w:numPr>
        <w:tabs>
          <w:tab w:val="left" w:pos="1418"/>
        </w:tabs>
        <w:spacing w:after="0"/>
        <w:rPr>
          <w:rFonts w:hint="eastAsia"/>
        </w:rPr>
      </w:pPr>
      <w:r>
        <w:rPr>
          <w:color w:val="000000"/>
        </w:rPr>
        <w:t xml:space="preserve">La descripción "Low </w:t>
      </w:r>
      <w:proofErr w:type="spellStart"/>
      <w:r>
        <w:rPr>
          <w:color w:val="000000"/>
        </w:rPr>
        <w:t>entrance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first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level</w:t>
      </w:r>
      <w:proofErr w:type="spellEnd"/>
      <w:r>
        <w:rPr>
          <w:color w:val="000000"/>
        </w:rPr>
        <w:t xml:space="preserve"> pedal" es incompatible con la exigencia clara de un </w:t>
      </w:r>
      <w:r>
        <w:rPr>
          <w:rStyle w:val="Textoennegrita"/>
          <w:color w:val="000000"/>
        </w:rPr>
        <w:t>autobús "piso Bajo"</w:t>
      </w:r>
      <w:r>
        <w:rPr>
          <w:color w:val="000000"/>
        </w:rPr>
        <w:t xml:space="preserve"> (</w:t>
      </w:r>
      <w:r>
        <w:rPr>
          <w:rStyle w:val="nfasis"/>
          <w:color w:val="000000"/>
        </w:rPr>
        <w:t>Sección 4.1.e</w:t>
      </w:r>
      <w:r>
        <w:rPr>
          <w:color w:val="000000"/>
        </w:rPr>
        <w:t xml:space="preserve">), que implica un acceso y salón interno sin escalones. Además, la oferta no detalla el dispositivo de rampa para sillas de ruedas ni las dimensiones del espacio para sillas de ruedas y su círculo de giro, conforme a las </w:t>
      </w:r>
      <w:r>
        <w:rPr>
          <w:rStyle w:val="nfasis"/>
          <w:color w:val="000000"/>
        </w:rPr>
        <w:t>Secciones 3.2.2.9</w:t>
      </w:r>
      <w:r>
        <w:rPr>
          <w:color w:val="000000"/>
        </w:rPr>
        <w:t xml:space="preserve"> y </w:t>
      </w:r>
      <w:r>
        <w:rPr>
          <w:rStyle w:val="nfasis"/>
          <w:color w:val="000000"/>
        </w:rPr>
        <w:t>3.2.2.8.d</w:t>
      </w:r>
      <w:r>
        <w:rPr>
          <w:color w:val="000000"/>
        </w:rPr>
        <w:t xml:space="preserve">. </w:t>
      </w:r>
    </w:p>
    <w:p w:rsidR="009616AA" w:rsidRDefault="00000000">
      <w:pPr>
        <w:pStyle w:val="Textoindependiente"/>
        <w:numPr>
          <w:ilvl w:val="0"/>
          <w:numId w:val="2"/>
        </w:numPr>
        <w:tabs>
          <w:tab w:val="left" w:pos="709"/>
        </w:tabs>
        <w:rPr>
          <w:rFonts w:hint="eastAsia"/>
        </w:rPr>
      </w:pPr>
      <w:r>
        <w:rPr>
          <w:rStyle w:val="Textoennegrita"/>
          <w:color w:val="000000"/>
        </w:rPr>
        <w:t>Extintores de Incendio de Capacidad Insuficiente:</w:t>
      </w:r>
    </w:p>
    <w:p w:rsidR="009616AA" w:rsidRDefault="00000000">
      <w:pPr>
        <w:pStyle w:val="Textoindependiente"/>
        <w:numPr>
          <w:ilvl w:val="1"/>
          <w:numId w:val="2"/>
        </w:numPr>
        <w:tabs>
          <w:tab w:val="left" w:pos="1418"/>
        </w:tabs>
        <w:rPr>
          <w:rFonts w:hint="eastAsia"/>
        </w:rPr>
      </w:pPr>
      <w:r>
        <w:rPr>
          <w:color w:val="000000"/>
        </w:rPr>
        <w:t>Los extintores de 4 kg ofrecidos están por debajo de la capacidad mínima de 10 libras (aproximadamente 4.54 kg) exigida (</w:t>
      </w:r>
      <w:r>
        <w:rPr>
          <w:rStyle w:val="nfasis"/>
          <w:color w:val="000000"/>
        </w:rPr>
        <w:t>Sección 3.2.2.18.a</w:t>
      </w:r>
      <w:r>
        <w:rPr>
          <w:color w:val="000000"/>
        </w:rPr>
        <w:t xml:space="preserve">). </w:t>
      </w:r>
    </w:p>
    <w:p w:rsidR="009616AA" w:rsidRDefault="00000000">
      <w:pPr>
        <w:pStyle w:val="Textoindependiente"/>
        <w:rPr>
          <w:rFonts w:hint="eastAsia"/>
          <w:color w:val="000000"/>
        </w:rPr>
      </w:pPr>
      <w:r>
        <w:rPr>
          <w:b/>
          <w:bCs/>
          <w:color w:val="000000"/>
        </w:rPr>
        <w:t>6. La capacidad excede los 50 Pasajeros</w:t>
      </w:r>
    </w:p>
    <w:p w:rsidR="009616AA" w:rsidRDefault="00000000">
      <w:pPr>
        <w:pStyle w:val="TableContents"/>
        <w:rPr>
          <w:rFonts w:hint="eastAsia"/>
          <w:color w:val="000000"/>
        </w:rPr>
      </w:pPr>
      <w:r>
        <w:rPr>
          <w:color w:val="000000"/>
        </w:rPr>
        <w:t>La licitación exige una capacidad máxima total de 50 pasajeros.</w:t>
      </w:r>
    </w:p>
    <w:p w:rsidR="009616AA" w:rsidRDefault="00000000">
      <w:pPr>
        <w:pStyle w:val="TableContents"/>
        <w:rPr>
          <w:rFonts w:hint="eastAsia"/>
          <w:color w:val="000000"/>
        </w:rPr>
      </w:pPr>
      <w:r>
        <w:rPr>
          <w:color w:val="000000"/>
        </w:rPr>
        <w:t xml:space="preserve">Tenemos 24 sentados </w:t>
      </w:r>
      <w:proofErr w:type="spellStart"/>
      <w:r>
        <w:rPr>
          <w:color w:val="000000"/>
        </w:rPr>
        <w:t>mas</w:t>
      </w:r>
      <w:proofErr w:type="spellEnd"/>
      <w:r>
        <w:rPr>
          <w:color w:val="000000"/>
        </w:rPr>
        <w:t xml:space="preserve"> 5.77 m2 de </w:t>
      </w:r>
      <w:proofErr w:type="spellStart"/>
      <w:r>
        <w:rPr>
          <w:color w:val="000000"/>
        </w:rPr>
        <w:t>area</w:t>
      </w:r>
      <w:proofErr w:type="spellEnd"/>
      <w:r>
        <w:rPr>
          <w:color w:val="000000"/>
        </w:rPr>
        <w:t xml:space="preserve"> para pasajeros de </w:t>
      </w:r>
      <w:proofErr w:type="spellStart"/>
      <w:r>
        <w:rPr>
          <w:color w:val="000000"/>
        </w:rPr>
        <w:t>pié</w:t>
      </w:r>
      <w:proofErr w:type="spellEnd"/>
      <w:r>
        <w:rPr>
          <w:color w:val="000000"/>
        </w:rPr>
        <w:t xml:space="preserve">. Descontando 1 m2 de la </w:t>
      </w:r>
      <w:proofErr w:type="spellStart"/>
      <w:r>
        <w:rPr>
          <w:color w:val="000000"/>
        </w:rPr>
        <w:t>area</w:t>
      </w:r>
      <w:proofErr w:type="spellEnd"/>
      <w:r>
        <w:rPr>
          <w:color w:val="000000"/>
        </w:rPr>
        <w:t xml:space="preserve"> de sillas de ruades nos sobra 4.77 m2. Conforme NTC 5206, para </w:t>
      </w:r>
      <w:proofErr w:type="spellStart"/>
      <w:r>
        <w:rPr>
          <w:color w:val="000000"/>
        </w:rPr>
        <w:t>busetones</w:t>
      </w:r>
      <w:proofErr w:type="spellEnd"/>
      <w:r>
        <w:rPr>
          <w:color w:val="000000"/>
        </w:rPr>
        <w:t xml:space="preserve"> de até 50 pasajeros calculase con 7 pasajeros por m2 o que nos da 4.77 x 7 = 33 pasajeros, </w:t>
      </w:r>
      <w:proofErr w:type="spellStart"/>
      <w:r>
        <w:rPr>
          <w:color w:val="000000"/>
        </w:rPr>
        <w:t>mas</w:t>
      </w:r>
      <w:proofErr w:type="spellEnd"/>
      <w:r>
        <w:rPr>
          <w:color w:val="000000"/>
        </w:rPr>
        <w:t xml:space="preserve"> los 24 sentados llegamos a 57. NO CONFORME</w:t>
      </w:r>
    </w:p>
    <w:p w:rsidR="009616AA" w:rsidRDefault="009616AA">
      <w:pPr>
        <w:pStyle w:val="Textoindependiente"/>
        <w:rPr>
          <w:rFonts w:hint="eastAsia"/>
          <w:color w:val="000000"/>
        </w:rPr>
      </w:pPr>
    </w:p>
    <w:p w:rsidR="009616AA" w:rsidRDefault="00000000">
      <w:pPr>
        <w:pStyle w:val="Textoindependiente"/>
        <w:rPr>
          <w:rFonts w:hint="eastAsia"/>
          <w:color w:val="000000"/>
        </w:rPr>
      </w:pPr>
      <w:r>
        <w:rPr>
          <w:color w:val="000000"/>
        </w:rPr>
        <w:t>Las múltiples y significativas no conformidades, muchas de las cuales afectan directamente la seguridad, la funcionalidad y el cumplimiento de las normas ambientales y de accesibilidad, justifican plenamente la descalificación de la oferta.</w:t>
      </w:r>
    </w:p>
    <w:p w:rsidR="009616AA" w:rsidRDefault="009616AA">
      <w:pPr>
        <w:rPr>
          <w:rFonts w:hint="eastAsia"/>
        </w:rPr>
      </w:pPr>
    </w:p>
    <w:sectPr w:rsidR="009616AA">
      <w:headerReference w:type="default" r:id="rId7"/>
      <w:pgSz w:w="12240" w:h="15840"/>
      <w:pgMar w:top="1134" w:right="1134" w:bottom="1134" w:left="1134" w:header="0" w:footer="0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D31C4C" w:rsidRDefault="00D31C4C" w:rsidP="0014449F">
      <w:pPr>
        <w:rPr>
          <w:rFonts w:hint="eastAsia"/>
        </w:rPr>
      </w:pPr>
      <w:r>
        <w:separator/>
      </w:r>
    </w:p>
  </w:endnote>
  <w:endnote w:type="continuationSeparator" w:id="0">
    <w:p w:rsidR="00D31C4C" w:rsidRDefault="00D31C4C" w:rsidP="0014449F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B0604020202020204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4D"/>
    <w:family w:val="swiss"/>
    <w:pitch w:val="variable"/>
    <w:sig w:usb0="00000003" w:usb1="00000000" w:usb2="00000000" w:usb3="00000000" w:csb0="00000001" w:csb1="00000000"/>
  </w:font>
  <w:font w:name="OpenSymbol">
    <w:altName w:val="Arial Unicode MS"/>
    <w:panose1 w:val="020B0604020202020204"/>
    <w:charset w:val="00"/>
    <w:family w:val="roman"/>
    <w:pitch w:val="variable"/>
  </w:font>
  <w:font w:name="Liberation Sans">
    <w:altName w:val="Arial"/>
    <w:panose1 w:val="020B0604020202020204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D31C4C" w:rsidRDefault="00D31C4C" w:rsidP="0014449F">
      <w:pPr>
        <w:rPr>
          <w:rFonts w:hint="eastAsia"/>
        </w:rPr>
      </w:pPr>
      <w:r>
        <w:separator/>
      </w:r>
    </w:p>
  </w:footnote>
  <w:footnote w:type="continuationSeparator" w:id="0">
    <w:p w:rsidR="00D31C4C" w:rsidRDefault="00D31C4C" w:rsidP="0014449F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14449F" w:rsidRDefault="0014449F">
    <w:pPr>
      <w:pStyle w:val="Encabezado"/>
      <w:rPr>
        <w:lang w:val="es-ES_tradnl"/>
      </w:rPr>
    </w:pPr>
  </w:p>
  <w:p w:rsidR="0014449F" w:rsidRDefault="0014449F">
    <w:pPr>
      <w:pStyle w:val="Encabezado"/>
      <w:rPr>
        <w:lang w:val="es-ES_tradnl"/>
      </w:rPr>
    </w:pPr>
  </w:p>
  <w:p w:rsidR="0014449F" w:rsidRDefault="0014449F">
    <w:pPr>
      <w:pStyle w:val="Encabezado"/>
      <w:rPr>
        <w:lang w:val="es-ES_tradnl"/>
      </w:rPr>
    </w:pPr>
  </w:p>
  <w:p w:rsidR="0014449F" w:rsidRDefault="0014449F" w:rsidP="0014449F">
    <w:pPr>
      <w:pStyle w:val="Textoindependiente"/>
      <w:spacing w:after="0"/>
      <w:contextualSpacing/>
      <w:jc w:val="both"/>
      <w:rPr>
        <w:color w:val="000000"/>
      </w:rPr>
    </w:pPr>
    <w:r>
      <w:rPr>
        <w:color w:val="000000"/>
      </w:rPr>
      <w:t xml:space="preserve">Análisis comparativo detallado entre las especificaciones de la licitación de la ciudad de Cartagena (Anexo 3. ESPECIFICACIONES TECNICAS AUTOBUSES TRANSCARIBE (1)) y la oferta del </w:t>
    </w:r>
    <w:proofErr w:type="spellStart"/>
    <w:r>
      <w:rPr>
        <w:color w:val="000000"/>
      </w:rPr>
      <w:t>Busetón</w:t>
    </w:r>
    <w:proofErr w:type="spellEnd"/>
    <w:r>
      <w:rPr>
        <w:color w:val="000000"/>
      </w:rPr>
      <w:t xml:space="preserve"> GNV DD6960B01NE</w:t>
    </w:r>
  </w:p>
  <w:p w:rsidR="0014449F" w:rsidRPr="0014449F" w:rsidRDefault="0014449F" w:rsidP="0014449F">
    <w:pPr>
      <w:pStyle w:val="Textoindependiente"/>
      <w:spacing w:after="0"/>
      <w:contextualSpacing/>
      <w:jc w:val="both"/>
      <w:rPr>
        <w:lang w:val="es-ES_tradn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248C0"/>
    <w:multiLevelType w:val="multilevel"/>
    <w:tmpl w:val="4478353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417614C"/>
    <w:multiLevelType w:val="multilevel"/>
    <w:tmpl w:val="CB8EAB52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283"/>
      </w:pPr>
    </w:lvl>
    <w:lvl w:ilvl="1">
      <w:start w:val="1"/>
      <w:numFmt w:val="bullet"/>
      <w:lvlText w:val=""/>
      <w:lvlJc w:val="left"/>
      <w:pPr>
        <w:tabs>
          <w:tab w:val="num" w:pos="1418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7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45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54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63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72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81"/>
        </w:tabs>
        <w:ind w:left="6381" w:hanging="283"/>
      </w:pPr>
      <w:rPr>
        <w:rFonts w:ascii="Symbol" w:hAnsi="Symbol" w:cs="Symbol" w:hint="default"/>
      </w:rPr>
    </w:lvl>
  </w:abstractNum>
  <w:num w:numId="1" w16cid:durableId="1259945554">
    <w:abstractNumId w:val="0"/>
  </w:num>
  <w:num w:numId="2" w16cid:durableId="6605490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4"/>
  <w:proofState w:spelling="clean" w:grammar="clean"/>
  <w:defaultTabStop w:val="709"/>
  <w:autoHyphenation/>
  <w:hyphenationZone w:val="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616AA"/>
    <w:rsid w:val="0014449F"/>
    <w:rsid w:val="009616AA"/>
    <w:rsid w:val="00D31C4C"/>
    <w:rsid w:val="00E43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AA56B65"/>
  <w15:docId w15:val="{A1F1BF0E-B599-5D45-B3A3-D649AF79A7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Lucida Sans"/>
        <w:kern w:val="2"/>
        <w:sz w:val="24"/>
        <w:szCs w:val="24"/>
        <w:lang w:val="es-CO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3">
    <w:name w:val="heading 3"/>
    <w:basedOn w:val="Heading"/>
    <w:next w:val="Textoindependiente"/>
    <w:uiPriority w:val="9"/>
    <w:unhideWhenUsed/>
    <w:qFormat/>
    <w:pPr>
      <w:spacing w:before="140"/>
      <w:outlineLvl w:val="2"/>
    </w:pPr>
    <w:rPr>
      <w:rFonts w:ascii="Liberation Serif" w:eastAsia="NSimSun" w:hAnsi="Liberation Serif"/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ennegrita">
    <w:name w:val="Strong"/>
    <w:qFormat/>
    <w:rPr>
      <w:b/>
      <w:bCs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character" w:styleId="nfasis">
    <w:name w:val="Emphasis"/>
    <w:qFormat/>
    <w:rPr>
      <w:i/>
      <w:iCs/>
    </w:rPr>
  </w:style>
  <w:style w:type="paragraph" w:customStyle="1" w:styleId="Heading">
    <w:name w:val="Heading"/>
    <w:basedOn w:val="Normal"/>
    <w:next w:val="Textoindependiente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xtoindependiente">
    <w:name w:val="Body Text"/>
    <w:basedOn w:val="Normal"/>
    <w:pPr>
      <w:spacing w:after="140" w:line="276" w:lineRule="auto"/>
    </w:pPr>
  </w:style>
  <w:style w:type="paragraph" w:styleId="Lista">
    <w:name w:val="List"/>
    <w:basedOn w:val="Textoindependiente"/>
  </w:style>
  <w:style w:type="paragraph" w:styleId="Descripci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qFormat/>
    <w:pPr>
      <w:suppressLineNumbers/>
    </w:pPr>
  </w:style>
  <w:style w:type="paragraph" w:customStyle="1" w:styleId="HorizontalLine">
    <w:name w:val="Horizontal Line"/>
    <w:basedOn w:val="Normal"/>
    <w:next w:val="Textoindependiente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customStyle="1" w:styleId="TableContents">
    <w:name w:val="Table Contents"/>
    <w:basedOn w:val="Normal"/>
    <w:qFormat/>
    <w:pPr>
      <w:widowControl w:val="0"/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styleId="Encabezado">
    <w:name w:val="header"/>
    <w:basedOn w:val="Normal"/>
    <w:link w:val="EncabezadoCar"/>
    <w:uiPriority w:val="99"/>
    <w:unhideWhenUsed/>
    <w:rsid w:val="0014449F"/>
    <w:pPr>
      <w:tabs>
        <w:tab w:val="center" w:pos="4419"/>
        <w:tab w:val="right" w:pos="8838"/>
      </w:tabs>
    </w:pPr>
    <w:rPr>
      <w:rFonts w:cs="Mangal"/>
      <w:szCs w:val="21"/>
    </w:rPr>
  </w:style>
  <w:style w:type="character" w:customStyle="1" w:styleId="EncabezadoCar">
    <w:name w:val="Encabezado Car"/>
    <w:basedOn w:val="Fuentedeprrafopredeter"/>
    <w:link w:val="Encabezado"/>
    <w:uiPriority w:val="99"/>
    <w:rsid w:val="0014449F"/>
    <w:rPr>
      <w:rFonts w:cs="Mangal"/>
      <w:szCs w:val="21"/>
    </w:rPr>
  </w:style>
  <w:style w:type="paragraph" w:styleId="Piedepgina">
    <w:name w:val="footer"/>
    <w:basedOn w:val="Normal"/>
    <w:link w:val="PiedepginaCar"/>
    <w:uiPriority w:val="99"/>
    <w:unhideWhenUsed/>
    <w:rsid w:val="0014449F"/>
    <w:pPr>
      <w:tabs>
        <w:tab w:val="center" w:pos="4419"/>
        <w:tab w:val="right" w:pos="8838"/>
      </w:tabs>
    </w:pPr>
    <w:rPr>
      <w:rFonts w:cs="Mangal"/>
      <w:szCs w:val="21"/>
    </w:rPr>
  </w:style>
  <w:style w:type="character" w:customStyle="1" w:styleId="PiedepginaCar">
    <w:name w:val="Pie de página Car"/>
    <w:basedOn w:val="Fuentedeprrafopredeter"/>
    <w:link w:val="Piedepgina"/>
    <w:uiPriority w:val="99"/>
    <w:rsid w:val="0014449F"/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5</Pages>
  <Words>1136</Words>
  <Characters>6250</Characters>
  <Application>Microsoft Office Word</Application>
  <DocSecurity>0</DocSecurity>
  <Lines>52</Lines>
  <Paragraphs>14</Paragraphs>
  <ScaleCrop>false</ScaleCrop>
  <Company/>
  <LinksUpToDate>false</LinksUpToDate>
  <CharactersWithSpaces>7372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Dionisio Arango Botero</cp:lastModifiedBy>
  <cp:revision>2</cp:revision>
  <dcterms:created xsi:type="dcterms:W3CDTF">2025-09-30T06:49:00Z</dcterms:created>
  <dcterms:modified xsi:type="dcterms:W3CDTF">2025-09-30T06:50:00Z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2025-09-26T14:33:19Z</dcterms:created>
  <dc:creator/>
  <dc:description/>
  <dc:language>en-US</dc:language>
  <cp:lastModifiedBy/>
  <dcterms:modified xsi:type="dcterms:W3CDTF">2025-09-29T20:07:09Z</dcterms:modified>
  <cp:revision>6</cp:revision>
  <dc:subject/>
  <dc:title/>
</cp:coreProperties>
</file>